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F4322" w14:textId="6F80F6F7" w:rsidR="001D0200" w:rsidRPr="00D32228" w:rsidRDefault="001D0200" w:rsidP="00D32228">
      <w:pPr>
        <w:pStyle w:val="Heading2"/>
        <w:spacing w:before="0"/>
        <w:rPr>
          <w:rFonts w:eastAsiaTheme="majorEastAsia" w:cs="Arial"/>
          <w:color w:val="1F4D78" w:themeColor="accent1" w:themeShade="7F"/>
          <w:sz w:val="28"/>
        </w:rPr>
      </w:pPr>
      <w:bookmarkStart w:id="0" w:name="_GoBack"/>
      <w:bookmarkEnd w:id="0"/>
      <w:r w:rsidRPr="00D32228">
        <w:rPr>
          <w:rFonts w:eastAsiaTheme="majorEastAsia" w:cs="Arial"/>
          <w:color w:val="1F4D78" w:themeColor="accent1" w:themeShade="7F"/>
          <w:sz w:val="28"/>
        </w:rPr>
        <w:t>There are some common myths about the rating system.  Here are some facts.</w:t>
      </w:r>
    </w:p>
    <w:p w14:paraId="063F2800" w14:textId="10C0B607" w:rsidR="001D0200" w:rsidRPr="00D32228" w:rsidRDefault="001D0200" w:rsidP="007D7668">
      <w:pPr>
        <w:pStyle w:val="Heading1"/>
        <w:jc w:val="center"/>
        <w:rPr>
          <w:rFonts w:cs="Arial"/>
          <w:i/>
          <w:color w:val="2E74B5" w:themeColor="accent1" w:themeShade="BF"/>
          <w:sz w:val="22"/>
          <w:szCs w:val="24"/>
        </w:rPr>
      </w:pPr>
      <w:r w:rsidRPr="00D32228">
        <w:rPr>
          <w:rFonts w:cs="Arial"/>
          <w:b/>
          <w:i/>
          <w:color w:val="2E74B5" w:themeColor="accent1" w:themeShade="BF"/>
          <w:sz w:val="22"/>
          <w:szCs w:val="24"/>
        </w:rPr>
        <w:t>Myth:</w:t>
      </w:r>
      <w:r w:rsidRPr="00D32228">
        <w:rPr>
          <w:rFonts w:cs="Arial"/>
          <w:i/>
          <w:color w:val="2E74B5" w:themeColor="accent1" w:themeShade="BF"/>
          <w:sz w:val="22"/>
          <w:szCs w:val="24"/>
        </w:rPr>
        <w:t xml:space="preserve"> Councils automatically collect a windfall gain because of valuation increases.</w:t>
      </w:r>
    </w:p>
    <w:p w14:paraId="3FEE47C4" w14:textId="77777777" w:rsidR="001D0200" w:rsidRPr="00D32228" w:rsidRDefault="001D0200" w:rsidP="001D0200">
      <w:pPr>
        <w:pStyle w:val="Heading2"/>
        <w:rPr>
          <w:rFonts w:cs="Arial"/>
          <w:b w:val="0"/>
          <w:bCs/>
          <w:iCs/>
          <w:color w:val="000000" w:themeColor="text1"/>
          <w:sz w:val="20"/>
          <w:szCs w:val="20"/>
        </w:rPr>
      </w:pPr>
      <w:r w:rsidRPr="00D32228">
        <w:rPr>
          <w:rFonts w:eastAsiaTheme="majorEastAsia" w:cs="Arial"/>
          <w:color w:val="1F4D78" w:themeColor="accent1" w:themeShade="7F"/>
          <w:sz w:val="28"/>
        </w:rPr>
        <w:t>Fact:</w:t>
      </w:r>
      <w:r w:rsidRPr="00D32228">
        <w:rPr>
          <w:rFonts w:cs="Arial"/>
          <w:b w:val="0"/>
          <w:color w:val="000000" w:themeColor="text1"/>
          <w:sz w:val="22"/>
          <w:szCs w:val="20"/>
        </w:rPr>
        <w:t xml:space="preserve"> </w:t>
      </w:r>
      <w:r w:rsidRPr="00D32228">
        <w:rPr>
          <w:rFonts w:cs="Arial"/>
          <w:b w:val="0"/>
          <w:color w:val="000000" w:themeColor="text1"/>
          <w:sz w:val="20"/>
          <w:szCs w:val="20"/>
        </w:rPr>
        <w:t xml:space="preserve">The amount a council collects in rates in any year is determined by the council budget process – not property values.  Under an </w:t>
      </w:r>
      <w:r w:rsidRPr="00D32228">
        <w:rPr>
          <w:rFonts w:cs="Arial"/>
          <w:b w:val="0"/>
          <w:i/>
          <w:color w:val="000000" w:themeColor="text1"/>
          <w:sz w:val="20"/>
          <w:szCs w:val="20"/>
        </w:rPr>
        <w:t>ad valorem</w:t>
      </w:r>
      <w:r w:rsidRPr="00D32228">
        <w:rPr>
          <w:rFonts w:cs="Arial"/>
          <w:b w:val="0"/>
          <w:color w:val="000000" w:themeColor="text1"/>
          <w:sz w:val="20"/>
          <w:szCs w:val="20"/>
        </w:rPr>
        <w:t xml:space="preserve"> system (i.e. where the payable rate is proportionate to the value of the property) property values within a local government area determine the </w:t>
      </w:r>
      <w:r w:rsidRPr="00D32228">
        <w:rPr>
          <w:rFonts w:cs="Arial"/>
          <w:b w:val="0"/>
          <w:i/>
          <w:color w:val="000000" w:themeColor="text1"/>
          <w:sz w:val="20"/>
          <w:szCs w:val="20"/>
        </w:rPr>
        <w:t>distribution</w:t>
      </w:r>
      <w:r w:rsidRPr="00D32228">
        <w:rPr>
          <w:rFonts w:cs="Arial"/>
          <w:b w:val="0"/>
          <w:color w:val="000000" w:themeColor="text1"/>
          <w:sz w:val="20"/>
          <w:szCs w:val="20"/>
        </w:rPr>
        <w:t xml:space="preserve"> of the rate burden across properties.  Higher valued properties will tend to pay more in rates than lower valued properties in the same municipality.  </w:t>
      </w:r>
    </w:p>
    <w:p w14:paraId="3343F3C9" w14:textId="6A52FF16" w:rsidR="001D0200" w:rsidRPr="00D32228" w:rsidRDefault="001D0200" w:rsidP="007D7668">
      <w:pPr>
        <w:pStyle w:val="Heading1"/>
        <w:jc w:val="center"/>
        <w:rPr>
          <w:rFonts w:cs="Arial"/>
          <w:i/>
          <w:color w:val="2E74B5" w:themeColor="accent1" w:themeShade="BF"/>
          <w:sz w:val="22"/>
          <w:szCs w:val="24"/>
        </w:rPr>
      </w:pPr>
      <w:r w:rsidRPr="00D32228">
        <w:rPr>
          <w:rFonts w:cs="Arial"/>
          <w:b/>
          <w:i/>
          <w:color w:val="2E74B5" w:themeColor="accent1" w:themeShade="BF"/>
          <w:sz w:val="22"/>
          <w:szCs w:val="24"/>
        </w:rPr>
        <w:t>Myth</w:t>
      </w:r>
      <w:r w:rsidRPr="00D32228">
        <w:rPr>
          <w:rFonts w:cs="Arial"/>
          <w:i/>
          <w:color w:val="2E74B5" w:themeColor="accent1" w:themeShade="BF"/>
          <w:sz w:val="22"/>
          <w:szCs w:val="24"/>
        </w:rPr>
        <w:t>: The valuation of properties in Victoria</w:t>
      </w:r>
      <w:r w:rsidR="00D32228" w:rsidRPr="00D32228">
        <w:rPr>
          <w:rFonts w:cs="Arial"/>
          <w:i/>
          <w:color w:val="2E74B5" w:themeColor="accent1" w:themeShade="BF"/>
          <w:sz w:val="22"/>
          <w:szCs w:val="24"/>
        </w:rPr>
        <w:br/>
      </w:r>
      <w:r w:rsidRPr="00D32228">
        <w:rPr>
          <w:rFonts w:cs="Arial"/>
          <w:i/>
          <w:color w:val="2E74B5" w:themeColor="accent1" w:themeShade="BF"/>
          <w:sz w:val="22"/>
          <w:szCs w:val="24"/>
        </w:rPr>
        <w:t>is decided by councils.</w:t>
      </w:r>
    </w:p>
    <w:p w14:paraId="50EC27BB" w14:textId="77777777" w:rsidR="001D0200" w:rsidRPr="00D32228" w:rsidRDefault="001D0200" w:rsidP="001D0200">
      <w:pPr>
        <w:pStyle w:val="Heading2"/>
        <w:rPr>
          <w:rFonts w:cs="Arial"/>
          <w:b w:val="0"/>
          <w:bCs/>
          <w:iCs/>
          <w:color w:val="000000" w:themeColor="text1"/>
          <w:sz w:val="20"/>
          <w:szCs w:val="20"/>
        </w:rPr>
      </w:pPr>
      <w:r w:rsidRPr="00D32228">
        <w:rPr>
          <w:rFonts w:eastAsiaTheme="majorEastAsia" w:cs="Arial"/>
          <w:color w:val="1F4D78" w:themeColor="accent1" w:themeShade="7F"/>
          <w:sz w:val="28"/>
        </w:rPr>
        <w:t>Fact:</w:t>
      </w:r>
      <w:r w:rsidRPr="00D32228">
        <w:rPr>
          <w:rFonts w:cs="Arial"/>
          <w:b w:val="0"/>
          <w:sz w:val="20"/>
          <w:szCs w:val="20"/>
        </w:rPr>
        <w:t xml:space="preserve"> </w:t>
      </w:r>
      <w:r w:rsidRPr="00D32228">
        <w:rPr>
          <w:rFonts w:cs="Arial"/>
          <w:b w:val="0"/>
          <w:color w:val="000000" w:themeColor="text1"/>
          <w:sz w:val="20"/>
          <w:szCs w:val="20"/>
        </w:rPr>
        <w:t>The annual valuation process is undertaken independently of councils and centrally managed by the Victorian Valuer-General.  Valuations are also subjected to audits.  If you are dissatisfied with the valuation of your property on your rates notice, you may appeal the valuation by contacting your council.</w:t>
      </w:r>
    </w:p>
    <w:p w14:paraId="0EBD163D" w14:textId="4485B98D" w:rsidR="001D0200" w:rsidRPr="00D32228" w:rsidRDefault="001D0200" w:rsidP="007D7668">
      <w:pPr>
        <w:pStyle w:val="Heading1"/>
        <w:jc w:val="center"/>
        <w:rPr>
          <w:rFonts w:cs="Arial"/>
          <w:i/>
          <w:color w:val="2E74B5" w:themeColor="accent1" w:themeShade="BF"/>
          <w:sz w:val="22"/>
          <w:szCs w:val="22"/>
        </w:rPr>
      </w:pPr>
      <w:r w:rsidRPr="00D32228">
        <w:rPr>
          <w:rFonts w:cs="Arial"/>
          <w:b/>
          <w:i/>
          <w:color w:val="2E74B5" w:themeColor="accent1" w:themeShade="BF"/>
          <w:sz w:val="22"/>
          <w:szCs w:val="22"/>
        </w:rPr>
        <w:t>Myth</w:t>
      </w:r>
      <w:r w:rsidRPr="00D32228">
        <w:rPr>
          <w:rFonts w:cs="Arial"/>
          <w:i/>
          <w:color w:val="2E74B5" w:themeColor="accent1" w:themeShade="BF"/>
          <w:sz w:val="22"/>
          <w:szCs w:val="22"/>
        </w:rPr>
        <w:t>: Councils enjoy revenue windfall from new properties created during the financial year.</w:t>
      </w:r>
    </w:p>
    <w:p w14:paraId="070AEBD2" w14:textId="7B5EE1EB" w:rsidR="001D0200" w:rsidRPr="00D32228" w:rsidRDefault="00D32228" w:rsidP="001D0200">
      <w:pPr>
        <w:pStyle w:val="BodyText0"/>
        <w:rPr>
          <w:rFonts w:cs="Arial"/>
          <w:lang w:eastAsia="en-AU"/>
        </w:rPr>
      </w:pPr>
      <w:r>
        <w:rPr>
          <w:rFonts w:eastAsiaTheme="majorEastAsia" w:cs="Arial"/>
          <w:b/>
          <w:color w:val="1F4D78" w:themeColor="accent1" w:themeShade="7F"/>
          <w:sz w:val="28"/>
        </w:rPr>
        <w:br w:type="column"/>
      </w:r>
      <w:r w:rsidR="001D0200" w:rsidRPr="00D32228">
        <w:rPr>
          <w:rFonts w:eastAsiaTheme="majorEastAsia" w:cs="Arial"/>
          <w:b/>
          <w:color w:val="1F4D78" w:themeColor="accent1" w:themeShade="7F"/>
          <w:sz w:val="28"/>
        </w:rPr>
        <w:t>Fact:</w:t>
      </w:r>
      <w:r w:rsidR="001D0200" w:rsidRPr="00D32228">
        <w:rPr>
          <w:rFonts w:cs="Arial"/>
          <w:lang w:eastAsia="en-AU"/>
        </w:rPr>
        <w:t xml:space="preserve"> New subdivisions create new assessments which are valued (outside of the annual valuation cycle) in a process called supplementary valuation.  These new assessments generate new revenue, which then pays for the additional services required for the new properties and the people that live and work in them.  The rate capping system takes this into account.</w:t>
      </w:r>
    </w:p>
    <w:p w14:paraId="4905799B" w14:textId="77777777" w:rsidR="001D0200" w:rsidRPr="00D32228" w:rsidRDefault="001D0200" w:rsidP="007D7668">
      <w:pPr>
        <w:pStyle w:val="Heading1"/>
        <w:jc w:val="center"/>
        <w:rPr>
          <w:rFonts w:cs="Arial"/>
          <w:i/>
          <w:color w:val="2E74B5" w:themeColor="accent1" w:themeShade="BF"/>
        </w:rPr>
      </w:pPr>
      <w:r w:rsidRPr="00D32228">
        <w:rPr>
          <w:rFonts w:cs="Arial"/>
          <w:b/>
          <w:i/>
          <w:color w:val="2E74B5" w:themeColor="accent1" w:themeShade="BF"/>
        </w:rPr>
        <w:t>Myth</w:t>
      </w:r>
      <w:r w:rsidRPr="00D32228">
        <w:rPr>
          <w:rFonts w:cs="Arial"/>
          <w:i/>
          <w:color w:val="2E74B5" w:themeColor="accent1" w:themeShade="BF"/>
        </w:rPr>
        <w:t>: Rates reflect the use of council services consumed, not the value of the property.</w:t>
      </w:r>
    </w:p>
    <w:p w14:paraId="7217107D" w14:textId="77777777" w:rsidR="001D0200" w:rsidRPr="00D32228" w:rsidRDefault="001D0200" w:rsidP="001D0200">
      <w:pPr>
        <w:pStyle w:val="Heading2"/>
        <w:rPr>
          <w:rFonts w:cs="Arial"/>
          <w:b w:val="0"/>
          <w:bCs/>
          <w:iCs/>
          <w:color w:val="000000" w:themeColor="text1"/>
          <w:sz w:val="20"/>
          <w:szCs w:val="20"/>
        </w:rPr>
      </w:pPr>
      <w:r w:rsidRPr="00D32228">
        <w:rPr>
          <w:rFonts w:eastAsiaTheme="majorEastAsia" w:cs="Arial"/>
          <w:color w:val="1F4D78" w:themeColor="accent1" w:themeShade="7F"/>
          <w:sz w:val="28"/>
        </w:rPr>
        <w:t>Fact:</w:t>
      </w:r>
      <w:r w:rsidRPr="00D32228">
        <w:rPr>
          <w:rFonts w:cs="Arial"/>
          <w:b w:val="0"/>
          <w:color w:val="000000" w:themeColor="text1"/>
          <w:sz w:val="20"/>
          <w:szCs w:val="20"/>
        </w:rPr>
        <w:t xml:space="preserve"> Councils receive many applications by property owners to be considered for rate reductions, and a common ground for such applications is the claim that the owner does not benefit from council services to the same extent as other owners in the municipality.  All ratepayers are required to contribute to the total pool of revenue, according to the value of their property.  As with income tax, it would be highly problematic and practically impossible for specific individuals to be rated in accordance with the level of services which they use, or purport to use, at any given time, such as walking on a footpath or using a municipal bin in a park.  </w:t>
      </w:r>
    </w:p>
    <w:p w14:paraId="79E07BCD" w14:textId="6B6EE3B8" w:rsidR="001D0200" w:rsidRPr="00D32228" w:rsidRDefault="001D0200" w:rsidP="007D7668">
      <w:pPr>
        <w:pStyle w:val="Heading1"/>
        <w:jc w:val="center"/>
        <w:rPr>
          <w:rFonts w:cs="Arial"/>
          <w:i/>
          <w:color w:val="2E74B5" w:themeColor="accent1" w:themeShade="BF"/>
          <w:szCs w:val="24"/>
        </w:rPr>
      </w:pPr>
      <w:r w:rsidRPr="00D32228">
        <w:rPr>
          <w:rFonts w:cs="Arial"/>
          <w:b/>
          <w:i/>
          <w:color w:val="2E74B5" w:themeColor="accent1" w:themeShade="BF"/>
          <w:szCs w:val="24"/>
        </w:rPr>
        <w:t>Myth</w:t>
      </w:r>
      <w:r w:rsidRPr="00D32228">
        <w:rPr>
          <w:rFonts w:cs="Arial"/>
          <w:i/>
          <w:color w:val="2E74B5" w:themeColor="accent1" w:themeShade="BF"/>
          <w:szCs w:val="24"/>
        </w:rPr>
        <w:t>: Individual rates automatically</w:t>
      </w:r>
      <w:r w:rsidR="00D32228" w:rsidRPr="00D32228">
        <w:rPr>
          <w:rFonts w:cs="Arial"/>
          <w:i/>
          <w:color w:val="2E74B5" w:themeColor="accent1" w:themeShade="BF"/>
          <w:szCs w:val="24"/>
        </w:rPr>
        <w:br/>
      </w:r>
      <w:r w:rsidRPr="00D32228">
        <w:rPr>
          <w:rFonts w:cs="Arial"/>
          <w:i/>
          <w:color w:val="2E74B5" w:themeColor="accent1" w:themeShade="BF"/>
          <w:szCs w:val="24"/>
        </w:rPr>
        <w:t>go up every year.</w:t>
      </w:r>
    </w:p>
    <w:p w14:paraId="4975548E" w14:textId="6F4576C9" w:rsidR="006E206E" w:rsidRPr="00D32228" w:rsidRDefault="001D0200" w:rsidP="001D0200">
      <w:pPr>
        <w:rPr>
          <w:rFonts w:cs="Arial"/>
          <w:color w:val="000000" w:themeColor="text1"/>
          <w:szCs w:val="20"/>
        </w:rPr>
      </w:pPr>
      <w:r w:rsidRPr="00D32228">
        <w:rPr>
          <w:rFonts w:eastAsiaTheme="majorEastAsia" w:cs="Arial"/>
          <w:b/>
          <w:color w:val="1F4D78" w:themeColor="accent1" w:themeShade="7F"/>
          <w:sz w:val="28"/>
        </w:rPr>
        <w:t>Fact:</w:t>
      </w:r>
      <w:r w:rsidRPr="00D32228">
        <w:rPr>
          <w:rFonts w:cs="Arial"/>
        </w:rPr>
        <w:t xml:space="preserve"> </w:t>
      </w:r>
      <w:r w:rsidRPr="00D32228">
        <w:rPr>
          <w:rFonts w:cs="Arial"/>
          <w:color w:val="000000" w:themeColor="text1"/>
          <w:szCs w:val="20"/>
        </w:rPr>
        <w:t>The amount paid by individual properties is influenced by the relative movements of other property values in a local government area.</w:t>
      </w:r>
      <w:bookmarkStart w:id="1" w:name="Here"/>
      <w:bookmarkEnd w:id="1"/>
      <w:r w:rsidRPr="00D32228">
        <w:rPr>
          <w:rFonts w:cs="Arial"/>
          <w:color w:val="000000" w:themeColor="text1"/>
          <w:szCs w:val="20"/>
        </w:rPr>
        <w:t xml:space="preserve"> Changes in property values will vary across a municipality according to a number of factors including sale of similar properties in the area and any improvements to the building(s) on the land. A revaluation may result in the rates for some properties going up while others go down.</w:t>
      </w:r>
    </w:p>
    <w:tbl>
      <w:tblPr>
        <w:tblpPr w:leftFromText="181" w:rightFromText="181" w:topFromText="113" w:horzAnchor="page" w:tblpX="852" w:tblpYSpec="bottom"/>
        <w:tblOverlap w:val="never"/>
        <w:tblW w:w="10304"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67"/>
        <w:gridCol w:w="5037"/>
      </w:tblGrid>
      <w:tr w:rsidR="001D0200" w:rsidRPr="00D32228" w14:paraId="32729262" w14:textId="77777777" w:rsidTr="008E2890">
        <w:trPr>
          <w:trHeight w:val="2855"/>
        </w:trPr>
        <w:tc>
          <w:tcPr>
            <w:tcW w:w="5267" w:type="dxa"/>
            <w:shd w:val="clear" w:color="auto" w:fill="auto"/>
          </w:tcPr>
          <w:p w14:paraId="506F7C8D" w14:textId="04BC130B" w:rsidR="001D0200" w:rsidRPr="00D32228" w:rsidRDefault="001D0200" w:rsidP="008E2890">
            <w:pPr>
              <w:pStyle w:val="SmallBodyText"/>
              <w:rPr>
                <w:rFonts w:ascii="Arial" w:hAnsi="Arial"/>
              </w:rPr>
            </w:pPr>
            <w:r w:rsidRPr="00D32228">
              <w:rPr>
                <w:rFonts w:ascii="Arial" w:hAnsi="Arial"/>
              </w:rPr>
              <w:t xml:space="preserve">© The State of Victoria </w:t>
            </w:r>
            <w:r w:rsidRPr="00D32228">
              <w:rPr>
                <w:rFonts w:ascii="Arial" w:hAnsi="Arial"/>
              </w:rPr>
              <w:fldChar w:fldCharType="begin"/>
            </w:r>
            <w:r w:rsidRPr="00D32228">
              <w:rPr>
                <w:rFonts w:ascii="Arial" w:hAnsi="Arial"/>
              </w:rPr>
              <w:instrText xml:space="preserve"> DATE  \@ "yyyy" \* MERGEFORMAT </w:instrText>
            </w:r>
            <w:r w:rsidRPr="00D32228">
              <w:rPr>
                <w:rFonts w:ascii="Arial" w:hAnsi="Arial"/>
              </w:rPr>
              <w:fldChar w:fldCharType="separate"/>
            </w:r>
            <w:r w:rsidR="00C778FD">
              <w:rPr>
                <w:rFonts w:ascii="Arial" w:hAnsi="Arial"/>
                <w:noProof/>
              </w:rPr>
              <w:t>2019</w:t>
            </w:r>
            <w:r w:rsidRPr="00D32228">
              <w:rPr>
                <w:rFonts w:ascii="Arial" w:hAnsi="Arial"/>
              </w:rPr>
              <w:fldChar w:fldCharType="end"/>
            </w:r>
          </w:p>
          <w:p w14:paraId="600A0988" w14:textId="77777777" w:rsidR="001D0200" w:rsidRPr="00D32228" w:rsidRDefault="001D0200" w:rsidP="008E2890">
            <w:pPr>
              <w:pStyle w:val="SmallBodyText"/>
              <w:rPr>
                <w:rFonts w:ascii="Arial" w:hAnsi="Arial"/>
              </w:rPr>
            </w:pPr>
            <w:r w:rsidRPr="00D32228">
              <w:rPr>
                <w:rFonts w:ascii="Arial" w:hAnsi="Arial"/>
                <w:noProof/>
              </w:rPr>
              <w:drawing>
                <wp:anchor distT="0" distB="0" distL="114300" distR="36195" simplePos="0" relativeHeight="251665408" behindDoc="0" locked="1" layoutInCell="1" allowOverlap="1" wp14:anchorId="70668833" wp14:editId="2883FB20">
                  <wp:simplePos x="0" y="0"/>
                  <wp:positionH relativeFrom="column">
                    <wp:posOffset>0</wp:posOffset>
                  </wp:positionH>
                  <wp:positionV relativeFrom="paragraph">
                    <wp:posOffset>28575</wp:posOffset>
                  </wp:positionV>
                  <wp:extent cx="658800" cy="237600"/>
                  <wp:effectExtent l="0" t="0" r="8255" b="0"/>
                  <wp:wrapSquare wrapText="bothSides"/>
                  <wp:docPr id="4" name="Picture 4"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3">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D32228">
              <w:rPr>
                <w:rFonts w:ascii="Arial" w:hAnsi="Arial"/>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and the Victorian Government logo.  To view a copy of this licence, visit http://creativecommons.org/licenses/by/4.0/ </w:t>
            </w:r>
          </w:p>
          <w:p w14:paraId="7C1C9E37" w14:textId="77777777" w:rsidR="001D0200" w:rsidRPr="00D32228" w:rsidRDefault="001D0200" w:rsidP="008E2890">
            <w:pPr>
              <w:pStyle w:val="SmallHeading"/>
              <w:rPr>
                <w:rFonts w:ascii="Arial" w:hAnsi="Arial"/>
              </w:rPr>
            </w:pPr>
            <w:r w:rsidRPr="00D32228">
              <w:rPr>
                <w:rFonts w:ascii="Arial" w:hAnsi="Arial"/>
              </w:rPr>
              <w:t>Disclaimer</w:t>
            </w:r>
          </w:p>
          <w:p w14:paraId="70EE8ED3" w14:textId="77777777" w:rsidR="001D0200" w:rsidRPr="00D32228" w:rsidRDefault="001D0200" w:rsidP="008E2890">
            <w:pPr>
              <w:pStyle w:val="SmallBodyText"/>
              <w:rPr>
                <w:rFonts w:ascii="Arial" w:hAnsi="Arial"/>
              </w:rPr>
            </w:pPr>
            <w:r w:rsidRPr="00D32228">
              <w:rPr>
                <w:rFonts w:ascii="Arial" w:hAnsi="Arial"/>
              </w:rPr>
              <w:t xml:space="preserve">This publication may be of assistance to </w:t>
            </w:r>
            <w:proofErr w:type="gramStart"/>
            <w:r w:rsidRPr="00D32228">
              <w:rPr>
                <w:rFonts w:ascii="Arial" w:hAnsi="Arial"/>
              </w:rPr>
              <w:t>you</w:t>
            </w:r>
            <w:proofErr w:type="gramEnd"/>
            <w:r w:rsidRPr="00D32228">
              <w:rPr>
                <w:rFonts w:ascii="Arial" w:hAnsi="Arial"/>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037" w:type="dxa"/>
            <w:shd w:val="clear" w:color="auto" w:fill="auto"/>
          </w:tcPr>
          <w:p w14:paraId="0AEA35C2" w14:textId="77777777" w:rsidR="001D0200" w:rsidRPr="00D32228" w:rsidRDefault="001D0200" w:rsidP="00D32228">
            <w:pPr>
              <w:pStyle w:val="xAccessibilityHeading"/>
              <w:spacing w:line="200" w:lineRule="atLeast"/>
              <w:rPr>
                <w:rFonts w:ascii="Arial" w:hAnsi="Arial"/>
                <w:szCs w:val="22"/>
              </w:rPr>
            </w:pPr>
            <w:r w:rsidRPr="00D32228">
              <w:rPr>
                <w:rFonts w:ascii="Arial" w:hAnsi="Arial"/>
                <w:szCs w:val="22"/>
              </w:rPr>
              <w:t>Accessibility</w:t>
            </w:r>
          </w:p>
          <w:p w14:paraId="561D05C1" w14:textId="77777777" w:rsidR="001D0200" w:rsidRPr="00D32228" w:rsidRDefault="001D0200" w:rsidP="00D32228">
            <w:pPr>
              <w:pStyle w:val="xAccessibilityText"/>
              <w:spacing w:line="200" w:lineRule="atLeast"/>
              <w:rPr>
                <w:rFonts w:ascii="Arial" w:hAnsi="Arial"/>
                <w:sz w:val="22"/>
                <w:szCs w:val="22"/>
              </w:rPr>
            </w:pPr>
            <w:r w:rsidRPr="00D32228">
              <w:rPr>
                <w:rFonts w:ascii="Arial" w:hAnsi="Arial"/>
                <w:sz w:val="22"/>
                <w:szCs w:val="22"/>
              </w:rPr>
              <w:t>If you would like to receive this publication in an alternative format, please telephone the DELWP Customer Service Centre on 136186, email </w:t>
            </w:r>
            <w:hyperlink r:id="rId14" w:history="1">
              <w:r w:rsidRPr="00D32228">
                <w:rPr>
                  <w:rFonts w:ascii="Arial" w:hAnsi="Arial"/>
                  <w:sz w:val="22"/>
                  <w:szCs w:val="22"/>
                </w:rPr>
                <w:t>customer.service@delwp.vic.gov.au</w:t>
              </w:r>
            </w:hyperlink>
            <w:r w:rsidRPr="00D32228">
              <w:rPr>
                <w:rFonts w:ascii="Arial" w:hAnsi="Arial"/>
                <w:sz w:val="22"/>
                <w:szCs w:val="22"/>
              </w:rPr>
              <w:t xml:space="preserve">, or via the National Relay Service on 133 677 </w:t>
            </w:r>
            <w:hyperlink r:id="rId15" w:history="1">
              <w:r w:rsidRPr="00D32228">
                <w:rPr>
                  <w:rFonts w:ascii="Arial" w:hAnsi="Arial"/>
                  <w:sz w:val="22"/>
                  <w:szCs w:val="22"/>
                </w:rPr>
                <w:t>www.relayservice.com.au</w:t>
              </w:r>
            </w:hyperlink>
            <w:r w:rsidRPr="00D32228">
              <w:rPr>
                <w:rFonts w:ascii="Arial" w:hAnsi="Arial"/>
                <w:sz w:val="22"/>
                <w:szCs w:val="22"/>
              </w:rPr>
              <w:t xml:space="preserve">. This document is also available on the internet at </w:t>
            </w:r>
            <w:hyperlink r:id="rId16" w:history="1">
              <w:r w:rsidRPr="00D32228">
                <w:rPr>
                  <w:rStyle w:val="Hyperlink"/>
                  <w:rFonts w:ascii="Arial" w:hAnsi="Arial"/>
                  <w:sz w:val="22"/>
                  <w:szCs w:val="22"/>
                </w:rPr>
                <w:t>engage.vic.gov.au/rating-review</w:t>
              </w:r>
            </w:hyperlink>
            <w:r w:rsidRPr="00D32228">
              <w:rPr>
                <w:rFonts w:ascii="Arial" w:hAnsi="Arial"/>
                <w:sz w:val="22"/>
                <w:szCs w:val="22"/>
              </w:rPr>
              <w:t xml:space="preserve">. </w:t>
            </w:r>
          </w:p>
        </w:tc>
      </w:tr>
    </w:tbl>
    <w:p w14:paraId="51297E27" w14:textId="6AC5446F" w:rsidR="00333601" w:rsidRPr="00D32228" w:rsidRDefault="00333601" w:rsidP="00D32228">
      <w:pPr>
        <w:rPr>
          <w:rFonts w:cs="Arial"/>
        </w:rPr>
      </w:pPr>
    </w:p>
    <w:sectPr w:rsidR="00333601" w:rsidRPr="00D32228" w:rsidSect="00E71780">
      <w:headerReference w:type="default" r:id="rId17"/>
      <w:footerReference w:type="default" r:id="rId18"/>
      <w:headerReference w:type="first" r:id="rId19"/>
      <w:pgSz w:w="11900" w:h="16840" w:code="9"/>
      <w:pgMar w:top="1418" w:right="720" w:bottom="964" w:left="720" w:header="454" w:footer="1247" w:gutter="0"/>
      <w:cols w:num="2" w:space="5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82799" w14:textId="77777777" w:rsidR="00DF21E9" w:rsidRDefault="00DF21E9" w:rsidP="00C357C7">
      <w:r>
        <w:separator/>
      </w:r>
    </w:p>
  </w:endnote>
  <w:endnote w:type="continuationSeparator" w:id="0">
    <w:p w14:paraId="6108F437" w14:textId="77777777" w:rsidR="00DF21E9" w:rsidRDefault="00DF21E9" w:rsidP="00C3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hronicleDisplay-Light">
    <w:altName w:val="Calibri"/>
    <w:charset w:val="00"/>
    <w:family w:val="auto"/>
    <w:pitch w:val="variable"/>
    <w:sig w:usb0="A000007F" w:usb1="4000004A" w:usb2="00000000" w:usb3="00000000" w:csb0="0000000B" w:csb1="00000000"/>
  </w:font>
  <w:font w:name="VIC-Light">
    <w:altName w:val="VIC Light"/>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03D85" w14:textId="5ED7F21E" w:rsidR="00D32228" w:rsidRDefault="00D32228">
    <w:pPr>
      <w:pStyle w:val="Footer"/>
    </w:pPr>
    <w:r>
      <w:rPr>
        <w:noProof/>
      </w:rPr>
      <w:drawing>
        <wp:anchor distT="0" distB="0" distL="114300" distR="114300" simplePos="0" relativeHeight="251668480" behindDoc="1" locked="0" layoutInCell="1" allowOverlap="1" wp14:anchorId="1D70418B" wp14:editId="2732DD28">
          <wp:simplePos x="0" y="0"/>
          <wp:positionH relativeFrom="column">
            <wp:posOffset>5718629</wp:posOffset>
          </wp:positionH>
          <wp:positionV relativeFrom="page">
            <wp:posOffset>9726749</wp:posOffset>
          </wp:positionV>
          <wp:extent cx="1003324" cy="574040"/>
          <wp:effectExtent l="0" t="0" r="12700" b="101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 Victoria State Gov logo PMS cool grey 11 cmyk.eps"/>
                  <pic:cNvPicPr/>
                </pic:nvPicPr>
                <pic:blipFill>
                  <a:blip r:embed="rId1">
                    <a:extLst>
                      <a:ext uri="{28A0092B-C50C-407E-A947-70E740481C1C}">
                        <a14:useLocalDpi xmlns:a14="http://schemas.microsoft.com/office/drawing/2010/main" val="0"/>
                      </a:ext>
                    </a:extLst>
                  </a:blip>
                  <a:stretch>
                    <a:fillRect/>
                  </a:stretch>
                </pic:blipFill>
                <pic:spPr>
                  <a:xfrm>
                    <a:off x="0" y="0"/>
                    <a:ext cx="1003324" cy="5740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88572" w14:textId="77777777" w:rsidR="00DF21E9" w:rsidRDefault="00DF21E9" w:rsidP="00C357C7">
      <w:r>
        <w:separator/>
      </w:r>
    </w:p>
  </w:footnote>
  <w:footnote w:type="continuationSeparator" w:id="0">
    <w:p w14:paraId="3A178AC7" w14:textId="77777777" w:rsidR="00DF21E9" w:rsidRDefault="00DF21E9" w:rsidP="00C35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186BB" w14:textId="72765F25" w:rsidR="00C523F8" w:rsidRPr="00D078AB" w:rsidRDefault="00D32228" w:rsidP="00D32228">
    <w:pPr>
      <w:pStyle w:val="Title"/>
      <w:spacing w:before="1440" w:after="1200"/>
      <w:rPr>
        <w:color w:val="006BA6"/>
      </w:rPr>
    </w:pPr>
    <w:r>
      <w:rPr>
        <w:color w:val="006BA6"/>
      </w:rPr>
      <w:t>Fact Sheet 2 -</w:t>
    </w:r>
    <w:r w:rsidRPr="001D0200">
      <w:rPr>
        <w:color w:val="006BA6"/>
      </w:rPr>
      <w:t xml:space="preserve"> Myths and Facts about Rating</w:t>
    </w:r>
    <w:r>
      <w:rPr>
        <w:noProof/>
        <w:lang w:val="en-US"/>
      </w:rPr>
      <w:drawing>
        <wp:anchor distT="0" distB="0" distL="114300" distR="114300" simplePos="0" relativeHeight="251666432" behindDoc="1" locked="0" layoutInCell="1" allowOverlap="1" wp14:anchorId="7C1F8AAB" wp14:editId="671C60C2">
          <wp:simplePos x="0" y="0"/>
          <wp:positionH relativeFrom="page">
            <wp:align>left</wp:align>
          </wp:positionH>
          <wp:positionV relativeFrom="page">
            <wp:align>top</wp:align>
          </wp:positionV>
          <wp:extent cx="7534800" cy="10656000"/>
          <wp:effectExtent l="0" t="0" r="9525"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 Sheet 1.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9C95C" w14:textId="77777777" w:rsidR="00E63B03" w:rsidRDefault="00E63B03">
    <w:pPr>
      <w:pStyle w:val="Header"/>
    </w:pPr>
    <w:r>
      <w:rPr>
        <w:noProof/>
      </w:rPr>
      <w:drawing>
        <wp:anchor distT="0" distB="0" distL="114300" distR="114300" simplePos="0" relativeHeight="251664384" behindDoc="1" locked="0" layoutInCell="1" allowOverlap="1" wp14:anchorId="146E7F94" wp14:editId="6E210A3C">
          <wp:simplePos x="0" y="0"/>
          <wp:positionH relativeFrom="page">
            <wp:align>left</wp:align>
          </wp:positionH>
          <wp:positionV relativeFrom="page">
            <wp:align>top</wp:align>
          </wp:positionV>
          <wp:extent cx="7545600" cy="10674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 Sheet 12.png"/>
                  <pic:cNvPicPr/>
                </pic:nvPicPr>
                <pic:blipFill>
                  <a:blip r:embed="rId1">
                    <a:extLst>
                      <a:ext uri="{28A0092B-C50C-407E-A947-70E740481C1C}">
                        <a14:useLocalDpi xmlns:a14="http://schemas.microsoft.com/office/drawing/2010/main" val="0"/>
                      </a:ext>
                    </a:extLst>
                  </a:blip>
                  <a:stretch>
                    <a:fillRect/>
                  </a:stretch>
                </pic:blipFill>
                <pic:spPr>
                  <a:xfrm>
                    <a:off x="0" y="0"/>
                    <a:ext cx="7545600" cy="1067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F6C1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ED462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3B8A0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228D96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C2BBB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2D211A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90EF05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D0D88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DD63C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4A9AD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306DB5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8B37FE"/>
    <w:multiLevelType w:val="multilevel"/>
    <w:tmpl w:val="A2EE2272"/>
    <w:name w:val="DEPIListBullets"/>
    <w:lvl w:ilvl="0">
      <w:start w:val="1"/>
      <w:numFmt w:val="bullet"/>
      <w:pStyle w:val="ListBullet"/>
      <w:lvlText w:val="•"/>
      <w:lvlJc w:val="left"/>
      <w:pPr>
        <w:tabs>
          <w:tab w:val="num" w:pos="510"/>
        </w:tabs>
        <w:ind w:left="510" w:hanging="170"/>
      </w:pPr>
      <w:rPr>
        <w:rFonts w:ascii="Times New Roman" w:hAnsi="Times New Roman" w:cs="Times New Roman" w:hint="default"/>
        <w:b w:val="0"/>
        <w:i w:val="0"/>
        <w:color w:val="000000" w:themeColor="text1"/>
        <w:position w:val="0"/>
        <w:sz w:val="20"/>
      </w:rPr>
    </w:lvl>
    <w:lvl w:ilvl="1">
      <w:start w:val="1"/>
      <w:numFmt w:val="bullet"/>
      <w:pStyle w:val="ListBullet2"/>
      <w:lvlText w:val="–"/>
      <w:lvlJc w:val="left"/>
      <w:pPr>
        <w:tabs>
          <w:tab w:val="num" w:pos="680"/>
        </w:tabs>
        <w:ind w:left="68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850"/>
        </w:tabs>
        <w:ind w:left="850"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31340"/>
        </w:tabs>
        <w:ind w:left="-32427" w:firstLine="0"/>
      </w:pPr>
      <w:rPr>
        <w:rFonts w:hint="default"/>
      </w:rPr>
    </w:lvl>
    <w:lvl w:ilvl="4">
      <w:start w:val="1"/>
      <w:numFmt w:val="none"/>
      <w:lvlText w:val=""/>
      <w:lvlJc w:val="left"/>
      <w:pPr>
        <w:tabs>
          <w:tab w:val="num" w:pos="-31340"/>
        </w:tabs>
        <w:ind w:left="-32427" w:firstLine="0"/>
      </w:pPr>
      <w:rPr>
        <w:rFonts w:hint="default"/>
      </w:rPr>
    </w:lvl>
    <w:lvl w:ilvl="5">
      <w:start w:val="1"/>
      <w:numFmt w:val="none"/>
      <w:lvlText w:val=""/>
      <w:lvlJc w:val="left"/>
      <w:pPr>
        <w:tabs>
          <w:tab w:val="num" w:pos="-31340"/>
        </w:tabs>
        <w:ind w:left="-32427" w:firstLine="0"/>
      </w:pPr>
      <w:rPr>
        <w:rFonts w:hint="default"/>
      </w:rPr>
    </w:lvl>
    <w:lvl w:ilvl="6">
      <w:start w:val="1"/>
      <w:numFmt w:val="none"/>
      <w:lvlText w:val=""/>
      <w:lvlJc w:val="left"/>
      <w:pPr>
        <w:tabs>
          <w:tab w:val="num" w:pos="-31340"/>
        </w:tabs>
        <w:ind w:left="-32427" w:firstLine="0"/>
      </w:pPr>
      <w:rPr>
        <w:rFonts w:hint="default"/>
      </w:rPr>
    </w:lvl>
    <w:lvl w:ilvl="7">
      <w:start w:val="1"/>
      <w:numFmt w:val="none"/>
      <w:lvlText w:val=""/>
      <w:lvlJc w:val="left"/>
      <w:pPr>
        <w:tabs>
          <w:tab w:val="num" w:pos="-31340"/>
        </w:tabs>
        <w:ind w:left="-32427" w:firstLine="0"/>
      </w:pPr>
      <w:rPr>
        <w:rFonts w:hint="default"/>
      </w:rPr>
    </w:lvl>
    <w:lvl w:ilvl="8">
      <w:start w:val="1"/>
      <w:numFmt w:val="none"/>
      <w:lvlText w:val=""/>
      <w:lvlJc w:val="left"/>
      <w:pPr>
        <w:tabs>
          <w:tab w:val="num" w:pos="-31340"/>
        </w:tabs>
        <w:ind w:left="-32427" w:firstLine="0"/>
      </w:pPr>
      <w:rPr>
        <w:rFonts w:hint="default"/>
      </w:rPr>
    </w:lvl>
  </w:abstractNum>
  <w:abstractNum w:abstractNumId="12" w15:restartNumberingAfterBreak="0">
    <w:nsid w:val="11AC1F8D"/>
    <w:multiLevelType w:val="hybridMultilevel"/>
    <w:tmpl w:val="37BA5E9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859"/>
    <w:rsid w:val="00000228"/>
    <w:rsid w:val="00013E54"/>
    <w:rsid w:val="00021FD7"/>
    <w:rsid w:val="0003257F"/>
    <w:rsid w:val="000A2DA3"/>
    <w:rsid w:val="000C09D5"/>
    <w:rsid w:val="00101BF5"/>
    <w:rsid w:val="00107C86"/>
    <w:rsid w:val="00111323"/>
    <w:rsid w:val="0014204A"/>
    <w:rsid w:val="001646A6"/>
    <w:rsid w:val="001660DB"/>
    <w:rsid w:val="00172A96"/>
    <w:rsid w:val="00186709"/>
    <w:rsid w:val="001D0200"/>
    <w:rsid w:val="001D6675"/>
    <w:rsid w:val="0021422F"/>
    <w:rsid w:val="00223E5B"/>
    <w:rsid w:val="002457FD"/>
    <w:rsid w:val="0026127B"/>
    <w:rsid w:val="00266501"/>
    <w:rsid w:val="00272158"/>
    <w:rsid w:val="002A6879"/>
    <w:rsid w:val="002C0B96"/>
    <w:rsid w:val="002C4662"/>
    <w:rsid w:val="002D1D79"/>
    <w:rsid w:val="002E052B"/>
    <w:rsid w:val="002E1C65"/>
    <w:rsid w:val="00302D66"/>
    <w:rsid w:val="00333601"/>
    <w:rsid w:val="003512B3"/>
    <w:rsid w:val="00360B57"/>
    <w:rsid w:val="0036337B"/>
    <w:rsid w:val="003769EC"/>
    <w:rsid w:val="003B5F6A"/>
    <w:rsid w:val="00402358"/>
    <w:rsid w:val="00410454"/>
    <w:rsid w:val="00415139"/>
    <w:rsid w:val="00436ACC"/>
    <w:rsid w:val="0044608D"/>
    <w:rsid w:val="004524D2"/>
    <w:rsid w:val="00474F35"/>
    <w:rsid w:val="004B4D39"/>
    <w:rsid w:val="004C0D67"/>
    <w:rsid w:val="004C2419"/>
    <w:rsid w:val="004E2CD9"/>
    <w:rsid w:val="00506E00"/>
    <w:rsid w:val="005108E3"/>
    <w:rsid w:val="005400DD"/>
    <w:rsid w:val="00544424"/>
    <w:rsid w:val="005921F5"/>
    <w:rsid w:val="005C4388"/>
    <w:rsid w:val="005E4129"/>
    <w:rsid w:val="005E5F71"/>
    <w:rsid w:val="006558AB"/>
    <w:rsid w:val="006E206E"/>
    <w:rsid w:val="00710438"/>
    <w:rsid w:val="007105A5"/>
    <w:rsid w:val="00726269"/>
    <w:rsid w:val="0074719F"/>
    <w:rsid w:val="00747C60"/>
    <w:rsid w:val="00795135"/>
    <w:rsid w:val="007A22EE"/>
    <w:rsid w:val="007C3859"/>
    <w:rsid w:val="007D3FE3"/>
    <w:rsid w:val="007D7668"/>
    <w:rsid w:val="00830F4D"/>
    <w:rsid w:val="00836944"/>
    <w:rsid w:val="00882CBD"/>
    <w:rsid w:val="00886584"/>
    <w:rsid w:val="008960CE"/>
    <w:rsid w:val="008A4015"/>
    <w:rsid w:val="008D18F5"/>
    <w:rsid w:val="009303F0"/>
    <w:rsid w:val="009C003A"/>
    <w:rsid w:val="009D3869"/>
    <w:rsid w:val="009E3CE0"/>
    <w:rsid w:val="009F6867"/>
    <w:rsid w:val="00A33321"/>
    <w:rsid w:val="00A71968"/>
    <w:rsid w:val="00AB67DF"/>
    <w:rsid w:val="00AD114B"/>
    <w:rsid w:val="00B039DE"/>
    <w:rsid w:val="00B40184"/>
    <w:rsid w:val="00B92694"/>
    <w:rsid w:val="00BB6071"/>
    <w:rsid w:val="00BD7C21"/>
    <w:rsid w:val="00BE31FC"/>
    <w:rsid w:val="00BF712C"/>
    <w:rsid w:val="00C357C7"/>
    <w:rsid w:val="00C523F8"/>
    <w:rsid w:val="00C76ACC"/>
    <w:rsid w:val="00C778FD"/>
    <w:rsid w:val="00C77B75"/>
    <w:rsid w:val="00CA57B5"/>
    <w:rsid w:val="00D02933"/>
    <w:rsid w:val="00D04936"/>
    <w:rsid w:val="00D05B0D"/>
    <w:rsid w:val="00D078AB"/>
    <w:rsid w:val="00D32228"/>
    <w:rsid w:val="00D32EE6"/>
    <w:rsid w:val="00D45CE8"/>
    <w:rsid w:val="00D721D9"/>
    <w:rsid w:val="00D81E84"/>
    <w:rsid w:val="00D954D2"/>
    <w:rsid w:val="00DF21E9"/>
    <w:rsid w:val="00E31F57"/>
    <w:rsid w:val="00E63B03"/>
    <w:rsid w:val="00E66BE5"/>
    <w:rsid w:val="00E71780"/>
    <w:rsid w:val="00E838DC"/>
    <w:rsid w:val="00E952DF"/>
    <w:rsid w:val="00EC6783"/>
    <w:rsid w:val="00ED34B4"/>
    <w:rsid w:val="00EE4870"/>
    <w:rsid w:val="00F20F55"/>
    <w:rsid w:val="00F4326C"/>
    <w:rsid w:val="00F7332C"/>
    <w:rsid w:val="00F92DE6"/>
    <w:rsid w:val="00FB5FB5"/>
    <w:rsid w:val="00FF2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680B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text"/>
    <w:qFormat/>
    <w:rsid w:val="002C0B96"/>
    <w:pPr>
      <w:spacing w:before="120" w:after="120" w:line="240" w:lineRule="exact"/>
    </w:pPr>
    <w:rPr>
      <w:rFonts w:ascii="Arial" w:hAnsi="Arial"/>
      <w:sz w:val="20"/>
    </w:rPr>
  </w:style>
  <w:style w:type="paragraph" w:styleId="Heading1">
    <w:name w:val="heading 1"/>
    <w:link w:val="Heading1Char"/>
    <w:uiPriority w:val="9"/>
    <w:qFormat/>
    <w:rsid w:val="002C4662"/>
    <w:pPr>
      <w:keepNext/>
      <w:keepLines/>
      <w:spacing w:before="240"/>
      <w:outlineLvl w:val="0"/>
    </w:pPr>
    <w:rPr>
      <w:rFonts w:ascii="Arial" w:eastAsiaTheme="majorEastAsia" w:hAnsi="Arial" w:cstheme="majorBidi"/>
      <w:color w:val="0072CE"/>
      <w:szCs w:val="32"/>
    </w:rPr>
  </w:style>
  <w:style w:type="paragraph" w:styleId="Heading2">
    <w:name w:val="heading 2"/>
    <w:link w:val="Heading2Char"/>
    <w:uiPriority w:val="9"/>
    <w:unhideWhenUsed/>
    <w:qFormat/>
    <w:rsid w:val="0044608D"/>
    <w:pPr>
      <w:spacing w:before="240"/>
      <w:outlineLvl w:val="1"/>
    </w:pPr>
    <w:rPr>
      <w:rFonts w:ascii="Arial" w:hAnsi="Arial"/>
      <w:b/>
      <w:color w:val="595959" w:themeColor="text1" w:themeTint="A6"/>
      <w:sz w:val="18"/>
    </w:rPr>
  </w:style>
  <w:style w:type="paragraph" w:styleId="Heading3">
    <w:name w:val="heading 3"/>
    <w:basedOn w:val="Normal"/>
    <w:next w:val="Normal"/>
    <w:link w:val="Heading3Char"/>
    <w:uiPriority w:val="9"/>
    <w:semiHidden/>
    <w:unhideWhenUsed/>
    <w:qFormat/>
    <w:rsid w:val="002D1D79"/>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7C7"/>
    <w:pPr>
      <w:tabs>
        <w:tab w:val="center" w:pos="4513"/>
        <w:tab w:val="right" w:pos="9026"/>
      </w:tabs>
    </w:pPr>
  </w:style>
  <w:style w:type="character" w:customStyle="1" w:styleId="HeaderChar">
    <w:name w:val="Header Char"/>
    <w:basedOn w:val="DefaultParagraphFont"/>
    <w:link w:val="Header"/>
    <w:uiPriority w:val="99"/>
    <w:rsid w:val="00C357C7"/>
  </w:style>
  <w:style w:type="paragraph" w:styleId="Footer">
    <w:name w:val="footer"/>
    <w:basedOn w:val="Normal"/>
    <w:link w:val="FooterChar"/>
    <w:uiPriority w:val="99"/>
    <w:unhideWhenUsed/>
    <w:rsid w:val="00C357C7"/>
    <w:pPr>
      <w:tabs>
        <w:tab w:val="center" w:pos="4513"/>
        <w:tab w:val="right" w:pos="9026"/>
      </w:tabs>
    </w:pPr>
  </w:style>
  <w:style w:type="character" w:customStyle="1" w:styleId="FooterChar">
    <w:name w:val="Footer Char"/>
    <w:basedOn w:val="DefaultParagraphFont"/>
    <w:link w:val="Footer"/>
    <w:uiPriority w:val="99"/>
    <w:rsid w:val="00C357C7"/>
  </w:style>
  <w:style w:type="paragraph" w:customStyle="1" w:styleId="TitleIntroduction">
    <w:name w:val="Title (Introduction)"/>
    <w:basedOn w:val="Normal"/>
    <w:uiPriority w:val="99"/>
    <w:rsid w:val="00415139"/>
    <w:pPr>
      <w:widowControl w:val="0"/>
      <w:suppressAutoHyphens/>
      <w:autoSpaceDE w:val="0"/>
      <w:autoSpaceDN w:val="0"/>
      <w:adjustRightInd w:val="0"/>
      <w:spacing w:line="288" w:lineRule="auto"/>
      <w:textAlignment w:val="center"/>
    </w:pPr>
    <w:rPr>
      <w:rFonts w:ascii="ChronicleDisplay-Light" w:hAnsi="ChronicleDisplay-Light" w:cs="ChronicleDisplay-Light"/>
      <w:b/>
      <w:bCs/>
      <w:color w:val="0076BD"/>
      <w:spacing w:val="-6"/>
      <w:sz w:val="64"/>
      <w:szCs w:val="64"/>
    </w:rPr>
  </w:style>
  <w:style w:type="paragraph" w:customStyle="1" w:styleId="Introduction">
    <w:name w:val="Introduction"/>
    <w:basedOn w:val="Normal"/>
    <w:uiPriority w:val="99"/>
    <w:rsid w:val="002C4662"/>
    <w:pPr>
      <w:widowControl w:val="0"/>
      <w:suppressAutoHyphens/>
      <w:autoSpaceDE w:val="0"/>
      <w:autoSpaceDN w:val="0"/>
      <w:adjustRightInd w:val="0"/>
      <w:spacing w:before="0" w:line="300" w:lineRule="atLeast"/>
      <w:textAlignment w:val="center"/>
    </w:pPr>
    <w:rPr>
      <w:rFonts w:ascii="Times New Roman" w:hAnsi="Times New Roman" w:cs="ChronicleDisplay-Light"/>
      <w:color w:val="7F7F7F" w:themeColor="text1" w:themeTint="80"/>
      <w:sz w:val="24"/>
    </w:rPr>
  </w:style>
  <w:style w:type="paragraph" w:customStyle="1" w:styleId="Bodytext">
    <w:name w:val="Bodytext"/>
    <w:basedOn w:val="Normal"/>
    <w:uiPriority w:val="99"/>
    <w:rsid w:val="005E4129"/>
    <w:pPr>
      <w:widowControl w:val="0"/>
      <w:suppressAutoHyphens/>
      <w:autoSpaceDE w:val="0"/>
      <w:autoSpaceDN w:val="0"/>
      <w:adjustRightInd w:val="0"/>
      <w:spacing w:after="113" w:line="288" w:lineRule="auto"/>
      <w:textAlignment w:val="center"/>
    </w:pPr>
    <w:rPr>
      <w:rFonts w:ascii="VIC-Light" w:hAnsi="VIC-Light" w:cs="VIC-Light"/>
      <w:color w:val="333740"/>
      <w:szCs w:val="18"/>
    </w:rPr>
  </w:style>
  <w:style w:type="paragraph" w:styleId="Title">
    <w:name w:val="Title"/>
    <w:next w:val="NoSpacing"/>
    <w:link w:val="TitleChar"/>
    <w:uiPriority w:val="10"/>
    <w:qFormat/>
    <w:rsid w:val="005400DD"/>
    <w:pPr>
      <w:spacing w:after="227"/>
    </w:pPr>
    <w:rPr>
      <w:rFonts w:ascii="Times New Roman" w:hAnsi="Times New Roman" w:cs="Times New Roman"/>
      <w:b/>
      <w:bCs/>
      <w:color w:val="0072CE"/>
      <w:spacing w:val="-6"/>
      <w:sz w:val="48"/>
      <w:szCs w:val="48"/>
      <w:lang w:val="en-GB"/>
    </w:rPr>
  </w:style>
  <w:style w:type="character" w:customStyle="1" w:styleId="TitleChar">
    <w:name w:val="Title Char"/>
    <w:basedOn w:val="DefaultParagraphFont"/>
    <w:link w:val="Title"/>
    <w:uiPriority w:val="10"/>
    <w:rsid w:val="005400DD"/>
    <w:rPr>
      <w:rFonts w:ascii="Times New Roman" w:hAnsi="Times New Roman" w:cs="Times New Roman"/>
      <w:b/>
      <w:bCs/>
      <w:color w:val="0072CE"/>
      <w:spacing w:val="-6"/>
      <w:sz w:val="48"/>
      <w:szCs w:val="48"/>
      <w:lang w:val="en-GB"/>
    </w:rPr>
  </w:style>
  <w:style w:type="paragraph" w:styleId="BodyText0">
    <w:name w:val="Body Text"/>
    <w:basedOn w:val="Normal"/>
    <w:link w:val="BodyTextChar"/>
    <w:uiPriority w:val="99"/>
    <w:unhideWhenUsed/>
    <w:rsid w:val="002E1C65"/>
  </w:style>
  <w:style w:type="character" w:customStyle="1" w:styleId="BodyTextChar">
    <w:name w:val="Body Text Char"/>
    <w:basedOn w:val="DefaultParagraphFont"/>
    <w:link w:val="BodyText0"/>
    <w:uiPriority w:val="99"/>
    <w:rsid w:val="002E1C65"/>
    <w:rPr>
      <w:rFonts w:ascii="Arial" w:hAnsi="Arial"/>
      <w:sz w:val="18"/>
    </w:rPr>
  </w:style>
  <w:style w:type="character" w:customStyle="1" w:styleId="Heading1Char">
    <w:name w:val="Heading 1 Char"/>
    <w:basedOn w:val="DefaultParagraphFont"/>
    <w:link w:val="Heading1"/>
    <w:uiPriority w:val="9"/>
    <w:rsid w:val="002C4662"/>
    <w:rPr>
      <w:rFonts w:ascii="Arial" w:eastAsiaTheme="majorEastAsia" w:hAnsi="Arial" w:cstheme="majorBidi"/>
      <w:color w:val="0072CE"/>
      <w:szCs w:val="32"/>
    </w:rPr>
  </w:style>
  <w:style w:type="character" w:customStyle="1" w:styleId="Heading2Char">
    <w:name w:val="Heading 2 Char"/>
    <w:basedOn w:val="DefaultParagraphFont"/>
    <w:link w:val="Heading2"/>
    <w:rsid w:val="0044608D"/>
    <w:rPr>
      <w:rFonts w:ascii="Arial" w:hAnsi="Arial"/>
      <w:b/>
      <w:color w:val="595959" w:themeColor="text1" w:themeTint="A6"/>
      <w:sz w:val="18"/>
    </w:rPr>
  </w:style>
  <w:style w:type="paragraph" w:styleId="NoSpacing">
    <w:name w:val="No Spacing"/>
    <w:uiPriority w:val="1"/>
    <w:qFormat/>
    <w:rsid w:val="005400DD"/>
    <w:rPr>
      <w:rFonts w:ascii="Arial" w:hAnsi="Arial"/>
      <w:sz w:val="18"/>
    </w:rPr>
  </w:style>
  <w:style w:type="table" w:styleId="TableGrid">
    <w:name w:val="Table Grid"/>
    <w:basedOn w:val="TableNormal"/>
    <w:uiPriority w:val="39"/>
    <w:rsid w:val="004C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21422F"/>
    <w:rPr>
      <w:color w:val="000000" w:themeColor="text1"/>
      <w:vertAlign w:val="superscript"/>
    </w:rPr>
  </w:style>
  <w:style w:type="paragraph" w:styleId="FootnoteText">
    <w:name w:val="footnote text"/>
    <w:basedOn w:val="Normal"/>
    <w:link w:val="FootnoteTextChar"/>
    <w:rsid w:val="0021422F"/>
    <w:pPr>
      <w:tabs>
        <w:tab w:val="left" w:pos="284"/>
      </w:tabs>
      <w:spacing w:before="0" w:after="60" w:line="180" w:lineRule="atLeast"/>
      <w:ind w:left="284" w:hanging="284"/>
    </w:pPr>
    <w:rPr>
      <w:rFonts w:asciiTheme="minorHAnsi" w:eastAsia="Times New Roman" w:hAnsiTheme="minorHAnsi" w:cs="Arial"/>
      <w:color w:val="000000" w:themeColor="text1"/>
      <w:kern w:val="16"/>
      <w:sz w:val="14"/>
      <w:szCs w:val="20"/>
      <w:lang w:val="en-AU" w:eastAsia="en-AU"/>
    </w:rPr>
  </w:style>
  <w:style w:type="character" w:customStyle="1" w:styleId="FootnoteTextChar">
    <w:name w:val="Footnote Text Char"/>
    <w:basedOn w:val="DefaultParagraphFont"/>
    <w:link w:val="FootnoteText"/>
    <w:rsid w:val="0021422F"/>
    <w:rPr>
      <w:rFonts w:eastAsia="Times New Roman" w:cs="Arial"/>
      <w:color w:val="000000" w:themeColor="text1"/>
      <w:kern w:val="16"/>
      <w:sz w:val="14"/>
      <w:szCs w:val="20"/>
      <w:lang w:val="en-AU" w:eastAsia="en-AU"/>
    </w:rPr>
  </w:style>
  <w:style w:type="character" w:styleId="PlaceholderText">
    <w:name w:val="Placeholder Text"/>
    <w:basedOn w:val="DefaultParagraphFont"/>
    <w:uiPriority w:val="99"/>
    <w:rsid w:val="0021422F"/>
    <w:rPr>
      <w:color w:val="808080"/>
    </w:rPr>
  </w:style>
  <w:style w:type="paragraph" w:customStyle="1" w:styleId="PullOutBoxBodyText">
    <w:name w:val="Pull Out Box Body Text"/>
    <w:basedOn w:val="Normal"/>
    <w:qFormat/>
    <w:rsid w:val="0021422F"/>
    <w:pPr>
      <w:spacing w:line="240" w:lineRule="atLeast"/>
      <w:ind w:left="142" w:right="142"/>
    </w:pPr>
    <w:rPr>
      <w:rFonts w:asciiTheme="minorHAnsi" w:eastAsia="Times New Roman" w:hAnsiTheme="minorHAnsi" w:cs="Arial"/>
      <w:color w:val="000000" w:themeColor="text1"/>
      <w:szCs w:val="20"/>
      <w:lang w:val="en-AU" w:eastAsia="en-AU"/>
    </w:rPr>
  </w:style>
  <w:style w:type="paragraph" w:customStyle="1" w:styleId="IntroFeatureText">
    <w:name w:val="Intro/Feature Text"/>
    <w:basedOn w:val="Normal"/>
    <w:next w:val="BodyText0"/>
    <w:qFormat/>
    <w:rsid w:val="0021422F"/>
    <w:pPr>
      <w:spacing w:before="60" w:after="180" w:line="360" w:lineRule="exact"/>
    </w:pPr>
    <w:rPr>
      <w:rFonts w:asciiTheme="minorHAnsi" w:eastAsia="Times New Roman" w:hAnsiTheme="minorHAnsi" w:cs="Arial"/>
      <w:color w:val="44546A" w:themeColor="text2"/>
      <w:spacing w:val="-2"/>
      <w:sz w:val="32"/>
      <w:szCs w:val="20"/>
      <w:lang w:val="en-AU" w:eastAsia="en-AU"/>
    </w:rPr>
  </w:style>
  <w:style w:type="character" w:styleId="CommentReference">
    <w:name w:val="annotation reference"/>
    <w:basedOn w:val="DefaultParagraphFont"/>
    <w:semiHidden/>
    <w:rsid w:val="0021422F"/>
    <w:rPr>
      <w:sz w:val="16"/>
      <w:szCs w:val="16"/>
    </w:rPr>
  </w:style>
  <w:style w:type="paragraph" w:styleId="CommentText">
    <w:name w:val="annotation text"/>
    <w:basedOn w:val="Normal"/>
    <w:link w:val="CommentTextChar"/>
    <w:semiHidden/>
    <w:rsid w:val="0021422F"/>
    <w:pPr>
      <w:spacing w:before="0" w:after="0" w:line="240" w:lineRule="auto"/>
    </w:pPr>
    <w:rPr>
      <w:rFonts w:asciiTheme="minorHAnsi" w:eastAsia="Times New Roman" w:hAnsiTheme="minorHAnsi" w:cs="Arial"/>
      <w:color w:val="000000" w:themeColor="text1"/>
      <w:szCs w:val="20"/>
      <w:lang w:val="en-AU" w:eastAsia="en-AU"/>
    </w:rPr>
  </w:style>
  <w:style w:type="character" w:customStyle="1" w:styleId="CommentTextChar">
    <w:name w:val="Comment Text Char"/>
    <w:basedOn w:val="DefaultParagraphFont"/>
    <w:link w:val="CommentText"/>
    <w:semiHidden/>
    <w:rsid w:val="0021422F"/>
    <w:rPr>
      <w:rFonts w:eastAsia="Times New Roman" w:cs="Arial"/>
      <w:color w:val="000000" w:themeColor="text1"/>
      <w:sz w:val="20"/>
      <w:szCs w:val="20"/>
      <w:lang w:val="en-AU" w:eastAsia="en-AU"/>
    </w:rPr>
  </w:style>
  <w:style w:type="paragraph" w:customStyle="1" w:styleId="HighlightBoxHeading">
    <w:name w:val="Highlight Box Heading"/>
    <w:basedOn w:val="Normal"/>
    <w:qFormat/>
    <w:rsid w:val="0021422F"/>
    <w:pPr>
      <w:spacing w:line="300" w:lineRule="atLeast"/>
      <w:ind w:left="227" w:right="227"/>
    </w:pPr>
    <w:rPr>
      <w:rFonts w:asciiTheme="minorHAnsi" w:eastAsia="Times New Roman" w:hAnsiTheme="minorHAnsi" w:cs="Arial"/>
      <w:b/>
      <w:color w:val="FFFFFF"/>
      <w:spacing w:val="-2"/>
      <w:sz w:val="24"/>
      <w:szCs w:val="20"/>
      <w:lang w:val="en-AU" w:eastAsia="en-AU"/>
    </w:rPr>
  </w:style>
  <w:style w:type="paragraph" w:styleId="BalloonText">
    <w:name w:val="Balloon Text"/>
    <w:basedOn w:val="Normal"/>
    <w:link w:val="BalloonTextChar"/>
    <w:uiPriority w:val="99"/>
    <w:semiHidden/>
    <w:unhideWhenUsed/>
    <w:rsid w:val="0021422F"/>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1422F"/>
    <w:rPr>
      <w:rFonts w:ascii="Segoe UI" w:hAnsi="Segoe UI" w:cs="Segoe UI"/>
      <w:sz w:val="18"/>
      <w:szCs w:val="18"/>
    </w:rPr>
  </w:style>
  <w:style w:type="paragraph" w:customStyle="1" w:styleId="SmallBodyText">
    <w:name w:val="Small Body Text"/>
    <w:basedOn w:val="Normal"/>
    <w:qFormat/>
    <w:rsid w:val="00836944"/>
    <w:pPr>
      <w:spacing w:before="40" w:after="40" w:line="160" w:lineRule="atLeast"/>
      <w:ind w:right="340"/>
    </w:pPr>
    <w:rPr>
      <w:rFonts w:asciiTheme="minorHAnsi" w:eastAsia="Times New Roman" w:hAnsiTheme="minorHAnsi" w:cs="Arial"/>
      <w:color w:val="000000" w:themeColor="text1"/>
      <w:spacing w:val="2"/>
      <w:sz w:val="12"/>
      <w:szCs w:val="20"/>
      <w:lang w:val="en-AU" w:eastAsia="en-AU"/>
    </w:rPr>
  </w:style>
  <w:style w:type="paragraph" w:customStyle="1" w:styleId="SmallHeading">
    <w:name w:val="Small Heading"/>
    <w:basedOn w:val="Normal"/>
    <w:next w:val="SmallBodyText"/>
    <w:qFormat/>
    <w:rsid w:val="00836944"/>
    <w:pPr>
      <w:spacing w:before="60" w:after="0" w:line="160" w:lineRule="atLeast"/>
      <w:ind w:right="3119"/>
    </w:pPr>
    <w:rPr>
      <w:rFonts w:asciiTheme="minorHAnsi" w:eastAsia="Times New Roman" w:hAnsiTheme="minorHAnsi" w:cs="Arial"/>
      <w:b/>
      <w:color w:val="000000" w:themeColor="text1"/>
      <w:sz w:val="12"/>
      <w:szCs w:val="20"/>
      <w:lang w:val="en-AU" w:eastAsia="en-AU"/>
    </w:rPr>
  </w:style>
  <w:style w:type="paragraph" w:customStyle="1" w:styleId="xAccessibilityText">
    <w:name w:val="xAccessibility Text"/>
    <w:basedOn w:val="Normal"/>
    <w:semiHidden/>
    <w:qFormat/>
    <w:rsid w:val="00836944"/>
    <w:pPr>
      <w:spacing w:before="0" w:after="0" w:line="276" w:lineRule="exact"/>
    </w:pPr>
    <w:rPr>
      <w:rFonts w:asciiTheme="minorHAnsi" w:eastAsia="Times New Roman" w:hAnsiTheme="minorHAnsi" w:cs="Arial"/>
      <w:color w:val="000000" w:themeColor="text1"/>
      <w:sz w:val="24"/>
      <w:szCs w:val="20"/>
      <w:lang w:val="en-AU" w:eastAsia="en-AU"/>
    </w:rPr>
  </w:style>
  <w:style w:type="paragraph" w:customStyle="1" w:styleId="xAccessibilityHeading">
    <w:name w:val="xAccessibility Heading"/>
    <w:basedOn w:val="Normal"/>
    <w:semiHidden/>
    <w:qFormat/>
    <w:rsid w:val="00836944"/>
    <w:pPr>
      <w:spacing w:before="0" w:after="0" w:line="300" w:lineRule="exact"/>
    </w:pPr>
    <w:rPr>
      <w:rFonts w:asciiTheme="minorHAnsi" w:eastAsia="Times New Roman" w:hAnsiTheme="minorHAnsi" w:cs="Arial"/>
      <w:b/>
      <w:color w:val="000000" w:themeColor="text1"/>
      <w:sz w:val="22"/>
      <w:szCs w:val="20"/>
      <w:lang w:val="en-AU" w:eastAsia="en-AU"/>
    </w:rPr>
  </w:style>
  <w:style w:type="character" w:styleId="Hyperlink">
    <w:name w:val="Hyperlink"/>
    <w:basedOn w:val="DefaultParagraphFont"/>
    <w:uiPriority w:val="99"/>
    <w:unhideWhenUsed/>
    <w:rsid w:val="00AB67DF"/>
    <w:rPr>
      <w:color w:val="0563C1" w:themeColor="hyperlink"/>
      <w:u w:val="single"/>
    </w:rPr>
  </w:style>
  <w:style w:type="character" w:styleId="UnresolvedMention">
    <w:name w:val="Unresolved Mention"/>
    <w:basedOn w:val="DefaultParagraphFont"/>
    <w:uiPriority w:val="99"/>
    <w:rsid w:val="00AB67DF"/>
    <w:rPr>
      <w:color w:val="605E5C"/>
      <w:shd w:val="clear" w:color="auto" w:fill="E1DFDD"/>
    </w:rPr>
  </w:style>
  <w:style w:type="character" w:customStyle="1" w:styleId="Heading3Char">
    <w:name w:val="Heading 3 Char"/>
    <w:basedOn w:val="DefaultParagraphFont"/>
    <w:link w:val="Heading3"/>
    <w:uiPriority w:val="9"/>
    <w:semiHidden/>
    <w:rsid w:val="002D1D79"/>
    <w:rPr>
      <w:rFonts w:asciiTheme="majorHAnsi" w:eastAsiaTheme="majorEastAsia" w:hAnsiTheme="majorHAnsi" w:cstheme="majorBidi"/>
      <w:color w:val="1F4D78" w:themeColor="accent1" w:themeShade="7F"/>
    </w:rPr>
  </w:style>
  <w:style w:type="paragraph" w:customStyle="1" w:styleId="FootnoteSeparator">
    <w:name w:val="Footnote Separator"/>
    <w:basedOn w:val="Normal"/>
    <w:unhideWhenUsed/>
    <w:rsid w:val="00186709"/>
    <w:pPr>
      <w:pBdr>
        <w:top w:val="dotted" w:sz="8" w:space="0" w:color="000000" w:themeColor="text1"/>
      </w:pBdr>
      <w:spacing w:after="0" w:line="120" w:lineRule="exact"/>
    </w:pPr>
    <w:rPr>
      <w:rFonts w:asciiTheme="minorHAnsi" w:eastAsia="Times New Roman" w:hAnsiTheme="minorHAnsi" w:cs="Arial"/>
      <w:color w:val="000000" w:themeColor="text1"/>
      <w:sz w:val="16"/>
      <w:szCs w:val="16"/>
      <w:lang w:val="en-AU" w:eastAsia="en-AU"/>
    </w:rPr>
  </w:style>
  <w:style w:type="paragraph" w:customStyle="1" w:styleId="PullOutBoxHeading">
    <w:name w:val="Pull Out Box Heading"/>
    <w:basedOn w:val="PullOutBoxBodyText"/>
    <w:next w:val="PullOutBoxBodyText"/>
    <w:qFormat/>
    <w:rsid w:val="00186709"/>
    <w:pPr>
      <w:keepNext/>
      <w:keepLines/>
    </w:pPr>
    <w:rPr>
      <w:b/>
      <w:szCs w:val="24"/>
    </w:rPr>
  </w:style>
  <w:style w:type="paragraph" w:styleId="ListBullet">
    <w:name w:val="List Bullet"/>
    <w:basedOn w:val="Normal"/>
    <w:unhideWhenUsed/>
    <w:qFormat/>
    <w:rsid w:val="00726269"/>
    <w:pPr>
      <w:numPr>
        <w:numId w:val="13"/>
      </w:numPr>
      <w:spacing w:line="240" w:lineRule="atLeast"/>
    </w:pPr>
    <w:rPr>
      <w:rFonts w:asciiTheme="minorHAnsi" w:eastAsia="Times New Roman" w:hAnsiTheme="minorHAnsi" w:cs="Arial"/>
      <w:color w:val="000000" w:themeColor="text1"/>
      <w:szCs w:val="20"/>
      <w:lang w:val="en-AU" w:eastAsia="en-AU"/>
    </w:rPr>
  </w:style>
  <w:style w:type="paragraph" w:styleId="ListBullet2">
    <w:name w:val="List Bullet 2"/>
    <w:basedOn w:val="ListBullet"/>
    <w:unhideWhenUsed/>
    <w:qFormat/>
    <w:rsid w:val="00726269"/>
    <w:pPr>
      <w:numPr>
        <w:ilvl w:val="1"/>
      </w:numPr>
    </w:pPr>
  </w:style>
  <w:style w:type="paragraph" w:styleId="ListBullet3">
    <w:name w:val="List Bullet 3"/>
    <w:basedOn w:val="Normal"/>
    <w:unhideWhenUsed/>
    <w:rsid w:val="00726269"/>
    <w:pPr>
      <w:numPr>
        <w:ilvl w:val="2"/>
        <w:numId w:val="13"/>
      </w:numPr>
      <w:spacing w:line="240" w:lineRule="atLeast"/>
    </w:pPr>
    <w:rPr>
      <w:rFonts w:asciiTheme="minorHAnsi" w:eastAsia="Times New Roman" w:hAnsiTheme="minorHAnsi" w:cs="Arial"/>
      <w:color w:val="000000" w:themeColor="text1"/>
      <w:szCs w:val="20"/>
      <w:lang w:val="en-AU" w:eastAsia="en-AU"/>
    </w:rPr>
  </w:style>
  <w:style w:type="paragraph" w:styleId="TOCHeading">
    <w:name w:val="TOC Heading"/>
    <w:basedOn w:val="Heading1"/>
    <w:next w:val="Normal"/>
    <w:uiPriority w:val="39"/>
    <w:unhideWhenUsed/>
    <w:qFormat/>
    <w:rsid w:val="006E206E"/>
    <w:pPr>
      <w:spacing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6E206E"/>
    <w:pPr>
      <w:spacing w:after="100"/>
    </w:pPr>
  </w:style>
  <w:style w:type="paragraph" w:styleId="TOC3">
    <w:name w:val="toc 3"/>
    <w:basedOn w:val="Normal"/>
    <w:next w:val="Normal"/>
    <w:autoRedefine/>
    <w:uiPriority w:val="39"/>
    <w:unhideWhenUsed/>
    <w:rsid w:val="006E206E"/>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65335">
      <w:bodyDiv w:val="1"/>
      <w:marLeft w:val="0"/>
      <w:marRight w:val="0"/>
      <w:marTop w:val="0"/>
      <w:marBottom w:val="0"/>
      <w:divBdr>
        <w:top w:val="none" w:sz="0" w:space="0" w:color="auto"/>
        <w:left w:val="none" w:sz="0" w:space="0" w:color="auto"/>
        <w:bottom w:val="none" w:sz="0" w:space="0" w:color="auto"/>
        <w:right w:val="none" w:sz="0" w:space="0" w:color="auto"/>
      </w:divBdr>
      <w:divsChild>
        <w:div w:id="1039091585">
          <w:marLeft w:val="0"/>
          <w:marRight w:val="0"/>
          <w:marTop w:val="0"/>
          <w:marBottom w:val="0"/>
          <w:divBdr>
            <w:top w:val="none" w:sz="0" w:space="0" w:color="auto"/>
            <w:left w:val="none" w:sz="0" w:space="0" w:color="auto"/>
            <w:bottom w:val="none" w:sz="0" w:space="0" w:color="auto"/>
            <w:right w:val="none" w:sz="0" w:space="0" w:color="auto"/>
          </w:divBdr>
          <w:divsChild>
            <w:div w:id="791021402">
              <w:marLeft w:val="0"/>
              <w:marRight w:val="0"/>
              <w:marTop w:val="0"/>
              <w:marBottom w:val="0"/>
              <w:divBdr>
                <w:top w:val="none" w:sz="0" w:space="0" w:color="auto"/>
                <w:left w:val="none" w:sz="0" w:space="0" w:color="auto"/>
                <w:bottom w:val="none" w:sz="0" w:space="0" w:color="auto"/>
                <w:right w:val="none" w:sz="0" w:space="0" w:color="auto"/>
              </w:divBdr>
              <w:divsChild>
                <w:div w:id="422075466">
                  <w:marLeft w:val="0"/>
                  <w:marRight w:val="0"/>
                  <w:marTop w:val="0"/>
                  <w:marBottom w:val="0"/>
                  <w:divBdr>
                    <w:top w:val="none" w:sz="0" w:space="0" w:color="auto"/>
                    <w:left w:val="none" w:sz="0" w:space="0" w:color="auto"/>
                    <w:bottom w:val="none" w:sz="0" w:space="0" w:color="auto"/>
                    <w:right w:val="none" w:sz="0" w:space="0" w:color="auto"/>
                  </w:divBdr>
                </w:div>
              </w:divsChild>
            </w:div>
            <w:div w:id="1534685239">
              <w:marLeft w:val="0"/>
              <w:marRight w:val="0"/>
              <w:marTop w:val="0"/>
              <w:marBottom w:val="0"/>
              <w:divBdr>
                <w:top w:val="none" w:sz="0" w:space="0" w:color="auto"/>
                <w:left w:val="none" w:sz="0" w:space="0" w:color="auto"/>
                <w:bottom w:val="none" w:sz="0" w:space="0" w:color="auto"/>
                <w:right w:val="none" w:sz="0" w:space="0" w:color="auto"/>
              </w:divBdr>
              <w:divsChild>
                <w:div w:id="461919734">
                  <w:marLeft w:val="0"/>
                  <w:marRight w:val="0"/>
                  <w:marTop w:val="0"/>
                  <w:marBottom w:val="0"/>
                  <w:divBdr>
                    <w:top w:val="none" w:sz="0" w:space="0" w:color="auto"/>
                    <w:left w:val="none" w:sz="0" w:space="0" w:color="auto"/>
                    <w:bottom w:val="none" w:sz="0" w:space="0" w:color="auto"/>
                    <w:right w:val="none" w:sz="0" w:space="0" w:color="auto"/>
                  </w:divBdr>
                </w:div>
              </w:divsChild>
            </w:div>
            <w:div w:id="2079935932">
              <w:marLeft w:val="0"/>
              <w:marRight w:val="0"/>
              <w:marTop w:val="0"/>
              <w:marBottom w:val="0"/>
              <w:divBdr>
                <w:top w:val="none" w:sz="0" w:space="0" w:color="auto"/>
                <w:left w:val="none" w:sz="0" w:space="0" w:color="auto"/>
                <w:bottom w:val="none" w:sz="0" w:space="0" w:color="auto"/>
                <w:right w:val="none" w:sz="0" w:space="0" w:color="auto"/>
              </w:divBdr>
              <w:divsChild>
                <w:div w:id="705108390">
                  <w:marLeft w:val="0"/>
                  <w:marRight w:val="0"/>
                  <w:marTop w:val="0"/>
                  <w:marBottom w:val="0"/>
                  <w:divBdr>
                    <w:top w:val="none" w:sz="0" w:space="0" w:color="auto"/>
                    <w:left w:val="none" w:sz="0" w:space="0" w:color="auto"/>
                    <w:bottom w:val="none" w:sz="0" w:space="0" w:color="auto"/>
                    <w:right w:val="none" w:sz="0" w:space="0" w:color="auto"/>
                  </w:divBdr>
                </w:div>
              </w:divsChild>
            </w:div>
            <w:div w:id="978150624">
              <w:marLeft w:val="0"/>
              <w:marRight w:val="0"/>
              <w:marTop w:val="0"/>
              <w:marBottom w:val="0"/>
              <w:divBdr>
                <w:top w:val="none" w:sz="0" w:space="0" w:color="auto"/>
                <w:left w:val="none" w:sz="0" w:space="0" w:color="auto"/>
                <w:bottom w:val="none" w:sz="0" w:space="0" w:color="auto"/>
                <w:right w:val="none" w:sz="0" w:space="0" w:color="auto"/>
              </w:divBdr>
              <w:divsChild>
                <w:div w:id="1193230162">
                  <w:marLeft w:val="0"/>
                  <w:marRight w:val="0"/>
                  <w:marTop w:val="0"/>
                  <w:marBottom w:val="0"/>
                  <w:divBdr>
                    <w:top w:val="none" w:sz="0" w:space="0" w:color="auto"/>
                    <w:left w:val="none" w:sz="0" w:space="0" w:color="auto"/>
                    <w:bottom w:val="none" w:sz="0" w:space="0" w:color="auto"/>
                    <w:right w:val="none" w:sz="0" w:space="0" w:color="auto"/>
                  </w:divBdr>
                </w:div>
              </w:divsChild>
            </w:div>
            <w:div w:id="235634622">
              <w:marLeft w:val="0"/>
              <w:marRight w:val="0"/>
              <w:marTop w:val="0"/>
              <w:marBottom w:val="0"/>
              <w:divBdr>
                <w:top w:val="none" w:sz="0" w:space="0" w:color="auto"/>
                <w:left w:val="none" w:sz="0" w:space="0" w:color="auto"/>
                <w:bottom w:val="none" w:sz="0" w:space="0" w:color="auto"/>
                <w:right w:val="none" w:sz="0" w:space="0" w:color="auto"/>
              </w:divBdr>
              <w:divsChild>
                <w:div w:id="2057854402">
                  <w:marLeft w:val="0"/>
                  <w:marRight w:val="0"/>
                  <w:marTop w:val="0"/>
                  <w:marBottom w:val="0"/>
                  <w:divBdr>
                    <w:top w:val="none" w:sz="0" w:space="0" w:color="auto"/>
                    <w:left w:val="none" w:sz="0" w:space="0" w:color="auto"/>
                    <w:bottom w:val="none" w:sz="0" w:space="0" w:color="auto"/>
                    <w:right w:val="none" w:sz="0" w:space="0" w:color="auto"/>
                  </w:divBdr>
                </w:div>
              </w:divsChild>
            </w:div>
            <w:div w:id="676539184">
              <w:marLeft w:val="0"/>
              <w:marRight w:val="0"/>
              <w:marTop w:val="0"/>
              <w:marBottom w:val="0"/>
              <w:divBdr>
                <w:top w:val="none" w:sz="0" w:space="0" w:color="auto"/>
                <w:left w:val="none" w:sz="0" w:space="0" w:color="auto"/>
                <w:bottom w:val="none" w:sz="0" w:space="0" w:color="auto"/>
                <w:right w:val="none" w:sz="0" w:space="0" w:color="auto"/>
              </w:divBdr>
              <w:divsChild>
                <w:div w:id="1432431086">
                  <w:marLeft w:val="0"/>
                  <w:marRight w:val="0"/>
                  <w:marTop w:val="0"/>
                  <w:marBottom w:val="0"/>
                  <w:divBdr>
                    <w:top w:val="none" w:sz="0" w:space="0" w:color="auto"/>
                    <w:left w:val="none" w:sz="0" w:space="0" w:color="auto"/>
                    <w:bottom w:val="none" w:sz="0" w:space="0" w:color="auto"/>
                    <w:right w:val="none" w:sz="0" w:space="0" w:color="auto"/>
                  </w:divBdr>
                </w:div>
              </w:divsChild>
            </w:div>
            <w:div w:id="862062079">
              <w:marLeft w:val="0"/>
              <w:marRight w:val="0"/>
              <w:marTop w:val="0"/>
              <w:marBottom w:val="0"/>
              <w:divBdr>
                <w:top w:val="none" w:sz="0" w:space="0" w:color="auto"/>
                <w:left w:val="none" w:sz="0" w:space="0" w:color="auto"/>
                <w:bottom w:val="none" w:sz="0" w:space="0" w:color="auto"/>
                <w:right w:val="none" w:sz="0" w:space="0" w:color="auto"/>
              </w:divBdr>
              <w:divsChild>
                <w:div w:id="1459763549">
                  <w:marLeft w:val="0"/>
                  <w:marRight w:val="0"/>
                  <w:marTop w:val="0"/>
                  <w:marBottom w:val="0"/>
                  <w:divBdr>
                    <w:top w:val="none" w:sz="0" w:space="0" w:color="auto"/>
                    <w:left w:val="none" w:sz="0" w:space="0" w:color="auto"/>
                    <w:bottom w:val="none" w:sz="0" w:space="0" w:color="auto"/>
                    <w:right w:val="none" w:sz="0" w:space="0" w:color="auto"/>
                  </w:divBdr>
                </w:div>
              </w:divsChild>
            </w:div>
            <w:div w:id="1931042124">
              <w:marLeft w:val="0"/>
              <w:marRight w:val="0"/>
              <w:marTop w:val="0"/>
              <w:marBottom w:val="0"/>
              <w:divBdr>
                <w:top w:val="none" w:sz="0" w:space="0" w:color="auto"/>
                <w:left w:val="none" w:sz="0" w:space="0" w:color="auto"/>
                <w:bottom w:val="none" w:sz="0" w:space="0" w:color="auto"/>
                <w:right w:val="none" w:sz="0" w:space="0" w:color="auto"/>
              </w:divBdr>
              <w:divsChild>
                <w:div w:id="3283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ngage.vic.gov.au/rating-re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layservice.com.au"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ustomer.service@delwp.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B0CBBF2404A4CBF8BF2F9F4DE5108" ma:contentTypeVersion="13" ma:contentTypeDescription="Create a new document." ma:contentTypeScope="" ma:versionID="ecd83107ef066ee3f7d4960fbfce8af6">
  <xsd:schema xmlns:xsd="http://www.w3.org/2001/XMLSchema" xmlns:xs="http://www.w3.org/2001/XMLSchema" xmlns:p="http://schemas.microsoft.com/office/2006/metadata/properties" xmlns:ns2="a5f32de4-e402-4188-b034-e71ca7d22e54" targetNamespace="http://schemas.microsoft.com/office/2006/metadata/properties" ma:root="true" ma:fieldsID="bc641f47535a84082f498068d8698d9e" ns2:_="">
    <xsd:import namespace="a5f32de4-e402-4188-b034-e71ca7d22e5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7aeec6-0273-40f2-ab3e-beee73212332"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a5f32de4-e402-4188-b034-e71ca7d22e54">DOCID208-1308811770-3556</_dlc_DocId>
    <_dlc_DocIdUrl xmlns="a5f32de4-e402-4188-b034-e71ca7d22e54">
      <Url>https://delwpvicgovau.sharepoint.com/sites/ecm_208/_layouts/15/DocIdRedir.aspx?ID=DOCID208-1308811770-3556</Url>
      <Description>DOCID208-1308811770-3556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C3FD82-EE48-430C-977C-74AE35BA3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A27436-116A-41F3-B282-6874C7E31C04}">
  <ds:schemaRefs>
    <ds:schemaRef ds:uri="Microsoft.SharePoint.Taxonomy.ContentTypeSync"/>
  </ds:schemaRefs>
</ds:datastoreItem>
</file>

<file path=customXml/itemProps3.xml><?xml version="1.0" encoding="utf-8"?>
<ds:datastoreItem xmlns:ds="http://schemas.openxmlformats.org/officeDocument/2006/customXml" ds:itemID="{ED02184B-7AF9-46EA-AC42-8D786F37200E}">
  <ds:schemaRef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2F29F62-B0E5-447C-A049-59A6680DA7B0}">
  <ds:schemaRefs>
    <ds:schemaRef ds:uri="http://schemas.microsoft.com/sharepoint/v3/contenttype/forms"/>
  </ds:schemaRefs>
</ds:datastoreItem>
</file>

<file path=customXml/itemProps5.xml><?xml version="1.0" encoding="utf-8"?>
<ds:datastoreItem xmlns:ds="http://schemas.openxmlformats.org/officeDocument/2006/customXml" ds:itemID="{089A6DF9-F573-423C-AE46-3461C2D3EF9C}">
  <ds:schemaRefs>
    <ds:schemaRef ds:uri="http://schemas.microsoft.com/sharepoint/events"/>
  </ds:schemaRefs>
</ds:datastoreItem>
</file>

<file path=customXml/itemProps6.xml><?xml version="1.0" encoding="utf-8"?>
<ds:datastoreItem xmlns:ds="http://schemas.openxmlformats.org/officeDocument/2006/customXml" ds:itemID="{758EEBF7-266B-4056-A776-84FBC57B3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3445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FactSheet3RatingReviewFAQ</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FactSheet3RatingReviewFAQ</dc:title>
  <dc:subject/>
  <dc:creator>Leighton C Vivian (DELWP)</dc:creator>
  <cp:keywords/>
  <dc:description/>
  <cp:lastModifiedBy>Archana Ananthuni (DELWP)</cp:lastModifiedBy>
  <cp:revision>2</cp:revision>
  <dcterms:created xsi:type="dcterms:W3CDTF">2019-07-30T06:20:00Z</dcterms:created>
  <dcterms:modified xsi:type="dcterms:W3CDTF">2019-07-30T06:20:00Z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0x0101009D4B0CBBF2404A4CBF8BF2F9F4DE5108</vt:lpwstr>
  </property>
  <property fmtid="{D5CDD505-2E9C-101B-9397-08002B2CF9AE}" pid="3" name="xTOCFigure">
    <vt:lpwstr>H</vt:lpwstr>
  </property>
  <property fmtid="{D5CDD505-2E9C-101B-9397-08002B2CF9AE}" pid="4" name="xTOCH3">
    <vt:lpwstr>Y</vt:lpwstr>
  </property>
  <property fmtid="{D5CDD505-2E9C-101B-9397-08002B2CF9AE}" pid="5" name="xStatus">
    <vt:lpwstr/>
  </property>
  <property fmtid="{D5CDD505-2E9C-101B-9397-08002B2CF9AE}" pid="6" name="xFooterTitle">
    <vt:lpwstr>Title</vt:lpwstr>
  </property>
  <property fmtid="{D5CDD505-2E9C-101B-9397-08002B2CF9AE}" pid="7" name="xTOCTable">
    <vt:lpwstr>H</vt:lpwstr>
  </property>
  <property fmtid="{D5CDD505-2E9C-101B-9397-08002B2CF9AE}" pid="8" name="xHeadingsNumbered">
    <vt:lpwstr>0</vt:lpwstr>
  </property>
  <property fmtid="{D5CDD505-2E9C-101B-9397-08002B2CF9AE}" pid="9" name="xAppendixName">
    <vt:lpwstr>Appendix</vt:lpwstr>
  </property>
  <property fmtid="{D5CDD505-2E9C-101B-9397-08002B2CF9AE}" pid="10" name="xSubtitle">
    <vt:lpwstr>Subtitle</vt:lpwstr>
  </property>
  <property fmtid="{D5CDD505-2E9C-101B-9397-08002B2CF9AE}" pid="11" name="xCR">
    <vt:lpwstr>Heading</vt:lpwstr>
  </property>
  <property fmtid="{D5CDD505-2E9C-101B-9397-08002B2CF9AE}" pid="12" name="xDoctype">
    <vt:lpwstr/>
  </property>
  <property fmtid="{D5CDD505-2E9C-101B-9397-08002B2CF9AE}" pid="13" name="xTOCH4">
    <vt:lpwstr>N</vt:lpwstr>
  </property>
  <property fmtid="{D5CDD505-2E9C-101B-9397-08002B2CF9AE}" pid="14" name="_dlc_DocIdItemGuid">
    <vt:lpwstr>545264fd-5903-415f-aa42-46addc2068b0</vt:lpwstr>
  </property>
  <property fmtid="{D5CDD505-2E9C-101B-9397-08002B2CF9AE}" pid="15" name="xFooterSubtitle">
    <vt:lpwstr>Subtitle</vt:lpwstr>
  </property>
  <property fmtid="{D5CDD505-2E9C-101B-9397-08002B2CF9AE}" pid="16" name="xDate">
    <vt:lpwstr/>
  </property>
  <property fmtid="{D5CDD505-2E9C-101B-9397-08002B2CF9AE}" pid="17" name="xTOCApp">
    <vt:lpwstr>H</vt:lpwstr>
  </property>
  <property fmtid="{D5CDD505-2E9C-101B-9397-08002B2CF9AE}" pid="18" name="xTOCH2">
    <vt:lpwstr>Y</vt:lpwstr>
  </property>
  <property fmtid="{D5CDD505-2E9C-101B-9397-08002B2CF9AE}" pid="19" name="xTitle">
    <vt:lpwstr>Title</vt:lpwstr>
  </property>
</Properties>
</file>